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68" w:rsidRDefault="00F72F68" w:rsidP="00F72F68">
      <w:pPr>
        <w:rPr>
          <w:sz w:val="28"/>
          <w:szCs w:val="28"/>
        </w:rPr>
      </w:pPr>
      <w:bookmarkStart w:id="0" w:name="_GoBack"/>
      <w:bookmarkEnd w:id="0"/>
    </w:p>
    <w:p w:rsidR="0086392C" w:rsidRDefault="00F72F68" w:rsidP="0086392C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 xml:space="preserve">This suggested plan largely follows that of </w:t>
      </w:r>
      <w:r w:rsidR="0051706A" w:rsidRPr="00C641F8">
        <w:rPr>
          <w:i/>
          <w:sz w:val="26"/>
          <w:szCs w:val="26"/>
        </w:rPr>
        <w:t>Operation Maths 5</w:t>
      </w:r>
      <w:r w:rsidRPr="00C641F8">
        <w:rPr>
          <w:sz w:val="26"/>
          <w:szCs w:val="26"/>
        </w:rPr>
        <w:t xml:space="preserve"> and then assigns the </w:t>
      </w:r>
      <w:r w:rsidR="0051706A" w:rsidRPr="00C641F8">
        <w:rPr>
          <w:i/>
          <w:sz w:val="26"/>
          <w:szCs w:val="26"/>
        </w:rPr>
        <w:t>Operation Maths 4</w:t>
      </w:r>
      <w:r w:rsidRPr="00C641F8">
        <w:rPr>
          <w:sz w:val="26"/>
          <w:szCs w:val="26"/>
        </w:rPr>
        <w:t xml:space="preserve"> topics to coincide</w:t>
      </w:r>
      <w:r w:rsidR="00BF108E" w:rsidRPr="00C641F8">
        <w:rPr>
          <w:sz w:val="26"/>
          <w:szCs w:val="26"/>
        </w:rPr>
        <w:t>.</w:t>
      </w:r>
      <w:r w:rsidR="0086392C">
        <w:rPr>
          <w:sz w:val="26"/>
          <w:szCs w:val="26"/>
        </w:rPr>
        <w:t xml:space="preserve"> </w:t>
      </w:r>
      <w:r w:rsidR="0086392C" w:rsidRPr="0086392C">
        <w:rPr>
          <w:sz w:val="26"/>
          <w:szCs w:val="26"/>
        </w:rPr>
        <w:t xml:space="preserve">The teacher should be mindful that this may mean the route of the Fourth Class children might not be as logical as the original topic order of </w:t>
      </w:r>
      <w:r w:rsidR="0086392C" w:rsidRPr="00D412A7">
        <w:rPr>
          <w:i/>
          <w:sz w:val="26"/>
          <w:szCs w:val="26"/>
        </w:rPr>
        <w:t>Operation Maths 4</w:t>
      </w:r>
      <w:r w:rsidR="0086392C" w:rsidRPr="0086392C">
        <w:rPr>
          <w:sz w:val="26"/>
          <w:szCs w:val="26"/>
        </w:rPr>
        <w:t xml:space="preserve">. </w:t>
      </w:r>
    </w:p>
    <w:p w:rsidR="0086392C" w:rsidRDefault="0086392C" w:rsidP="00BF108E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 w:rsidRPr="0086392C">
        <w:rPr>
          <w:sz w:val="26"/>
          <w:szCs w:val="26"/>
        </w:rPr>
        <w:t xml:space="preserve">The re-ordering of topics means that there are some knock-on effects for using the </w:t>
      </w:r>
      <w:r w:rsidRPr="00D412A7">
        <w:rPr>
          <w:i/>
          <w:sz w:val="26"/>
          <w:szCs w:val="26"/>
        </w:rPr>
        <w:t>Operation Maths</w:t>
      </w:r>
      <w:r w:rsidRPr="0086392C">
        <w:rPr>
          <w:sz w:val="26"/>
          <w:szCs w:val="26"/>
        </w:rPr>
        <w:t xml:space="preserve"> Revision sections (in the </w:t>
      </w:r>
      <w:r w:rsidR="005444EA">
        <w:rPr>
          <w:sz w:val="26"/>
          <w:szCs w:val="26"/>
        </w:rPr>
        <w:t>P</w:t>
      </w:r>
      <w:r w:rsidRPr="0086392C">
        <w:rPr>
          <w:sz w:val="26"/>
          <w:szCs w:val="26"/>
        </w:rPr>
        <w:t>upils</w:t>
      </w:r>
      <w:r w:rsidR="00D412A7">
        <w:rPr>
          <w:sz w:val="26"/>
          <w:szCs w:val="26"/>
        </w:rPr>
        <w:t>’</w:t>
      </w:r>
      <w:r w:rsidRPr="0086392C">
        <w:rPr>
          <w:sz w:val="26"/>
          <w:szCs w:val="26"/>
        </w:rPr>
        <w:t xml:space="preserve"> </w:t>
      </w:r>
      <w:r w:rsidR="005444EA">
        <w:rPr>
          <w:sz w:val="26"/>
          <w:szCs w:val="26"/>
        </w:rPr>
        <w:t>B</w:t>
      </w:r>
      <w:r w:rsidRPr="0086392C">
        <w:rPr>
          <w:sz w:val="26"/>
          <w:szCs w:val="26"/>
        </w:rPr>
        <w:t>ooks) and the Assessments A</w:t>
      </w:r>
      <w:r w:rsidR="00D412A7">
        <w:rPr>
          <w:sz w:val="26"/>
          <w:szCs w:val="26"/>
        </w:rPr>
        <w:t>–</w:t>
      </w:r>
      <w:r w:rsidRPr="0086392C">
        <w:rPr>
          <w:sz w:val="26"/>
          <w:szCs w:val="26"/>
        </w:rPr>
        <w:t xml:space="preserve">C in the </w:t>
      </w:r>
      <w:r w:rsidRPr="00D412A7">
        <w:rPr>
          <w:i/>
          <w:sz w:val="26"/>
          <w:szCs w:val="26"/>
        </w:rPr>
        <w:t>Assessment</w:t>
      </w:r>
      <w:r w:rsidRPr="00863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booklet, </w:t>
      </w:r>
      <w:r w:rsidR="00D412A7">
        <w:rPr>
          <w:sz w:val="26"/>
          <w:szCs w:val="26"/>
        </w:rPr>
        <w:t xml:space="preserve">which will have to be administered </w:t>
      </w:r>
      <w:r w:rsidRPr="0086392C">
        <w:rPr>
          <w:sz w:val="26"/>
          <w:szCs w:val="26"/>
        </w:rPr>
        <w:t>at different times</w:t>
      </w:r>
      <w:r>
        <w:rPr>
          <w:sz w:val="26"/>
          <w:szCs w:val="26"/>
        </w:rPr>
        <w:t xml:space="preserve"> from that of single-grade classes</w:t>
      </w:r>
      <w:r w:rsidRPr="0086392C">
        <w:rPr>
          <w:sz w:val="26"/>
          <w:szCs w:val="26"/>
        </w:rPr>
        <w:t xml:space="preserve"> </w:t>
      </w:r>
      <w:r>
        <w:rPr>
          <w:sz w:val="26"/>
          <w:szCs w:val="26"/>
        </w:rPr>
        <w:t>(see plan for suggested months)</w:t>
      </w:r>
      <w:r w:rsidR="00D412A7">
        <w:rPr>
          <w:sz w:val="26"/>
          <w:szCs w:val="26"/>
        </w:rPr>
        <w:t>.</w:t>
      </w:r>
    </w:p>
    <w:p w:rsidR="006E1003" w:rsidRPr="0086392C" w:rsidRDefault="0086392C" w:rsidP="00BF108E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The teacher can re-order these topics further as required. </w:t>
      </w:r>
      <w:r w:rsidR="006E1003" w:rsidRPr="0086392C">
        <w:rPr>
          <w:sz w:val="26"/>
          <w:szCs w:val="26"/>
        </w:rPr>
        <w:t>Bear in mind, that certain topics are ordered for specific reasons and cannot be moved out of sequence</w:t>
      </w:r>
      <w:r w:rsidR="00BF108E" w:rsidRPr="0086392C">
        <w:rPr>
          <w:sz w:val="26"/>
          <w:szCs w:val="26"/>
        </w:rPr>
        <w:t>,</w:t>
      </w:r>
      <w:r w:rsidR="006E1003" w:rsidRPr="0086392C">
        <w:rPr>
          <w:sz w:val="26"/>
          <w:szCs w:val="26"/>
        </w:rPr>
        <w:t xml:space="preserve"> e.g. </w:t>
      </w:r>
      <w:r w:rsidR="00D412A7">
        <w:rPr>
          <w:sz w:val="26"/>
          <w:szCs w:val="26"/>
        </w:rPr>
        <w:t>Fifth C</w:t>
      </w:r>
      <w:r w:rsidR="00C641F8" w:rsidRPr="0086392C">
        <w:rPr>
          <w:sz w:val="26"/>
          <w:szCs w:val="26"/>
        </w:rPr>
        <w:t xml:space="preserve">lass </w:t>
      </w:r>
      <w:r w:rsidR="00D412A7">
        <w:rPr>
          <w:sz w:val="26"/>
          <w:szCs w:val="26"/>
        </w:rPr>
        <w:t xml:space="preserve">pupils </w:t>
      </w:r>
      <w:r w:rsidR="00C641F8" w:rsidRPr="0086392C">
        <w:rPr>
          <w:sz w:val="26"/>
          <w:szCs w:val="26"/>
        </w:rPr>
        <w:t xml:space="preserve">have to cover </w:t>
      </w:r>
      <w:r w:rsidR="00D412A7">
        <w:rPr>
          <w:sz w:val="26"/>
          <w:szCs w:val="26"/>
        </w:rPr>
        <w:t>‘</w:t>
      </w:r>
      <w:r w:rsidR="00C641F8" w:rsidRPr="00D412A7">
        <w:rPr>
          <w:sz w:val="26"/>
          <w:szCs w:val="26"/>
        </w:rPr>
        <w:t>The Circle</w:t>
      </w:r>
      <w:r w:rsidR="00D412A7">
        <w:rPr>
          <w:sz w:val="26"/>
          <w:szCs w:val="26"/>
        </w:rPr>
        <w:t>’</w:t>
      </w:r>
      <w:r w:rsidR="00C641F8" w:rsidRPr="0086392C">
        <w:rPr>
          <w:sz w:val="26"/>
          <w:szCs w:val="26"/>
        </w:rPr>
        <w:t xml:space="preserve"> before the can do </w:t>
      </w:r>
      <w:r w:rsidR="00D412A7">
        <w:rPr>
          <w:sz w:val="26"/>
          <w:szCs w:val="26"/>
        </w:rPr>
        <w:t>‘</w:t>
      </w:r>
      <w:r w:rsidR="00C641F8" w:rsidRPr="00D412A7">
        <w:rPr>
          <w:sz w:val="26"/>
          <w:szCs w:val="26"/>
        </w:rPr>
        <w:t>Data</w:t>
      </w:r>
      <w:r w:rsidR="00D412A7">
        <w:rPr>
          <w:sz w:val="26"/>
          <w:szCs w:val="26"/>
        </w:rPr>
        <w:t>’</w:t>
      </w:r>
      <w:r w:rsidR="00C641F8" w:rsidRPr="0086392C">
        <w:rPr>
          <w:sz w:val="26"/>
          <w:szCs w:val="26"/>
        </w:rPr>
        <w:t xml:space="preserve"> (pie</w:t>
      </w:r>
      <w:r w:rsidR="00D412A7">
        <w:rPr>
          <w:sz w:val="26"/>
          <w:szCs w:val="26"/>
        </w:rPr>
        <w:t xml:space="preserve"> charts)</w:t>
      </w:r>
      <w:r w:rsidR="00BF108E" w:rsidRPr="0086392C">
        <w:rPr>
          <w:sz w:val="26"/>
          <w:szCs w:val="26"/>
        </w:rPr>
        <w:t>.</w:t>
      </w:r>
      <w:r w:rsidR="006E1003" w:rsidRPr="0086392C">
        <w:rPr>
          <w:sz w:val="26"/>
          <w:szCs w:val="26"/>
        </w:rPr>
        <w:t xml:space="preserve"> </w:t>
      </w:r>
    </w:p>
    <w:p w:rsidR="00830692" w:rsidRPr="00C641F8" w:rsidRDefault="00F72F68" w:rsidP="00BF108E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 xml:space="preserve">The approach to a topic in </w:t>
      </w:r>
      <w:r w:rsidR="0051706A" w:rsidRPr="00C641F8">
        <w:rPr>
          <w:i/>
          <w:sz w:val="26"/>
          <w:szCs w:val="26"/>
        </w:rPr>
        <w:t>Operation Maths 4</w:t>
      </w:r>
      <w:r w:rsidR="00830692" w:rsidRPr="00C641F8">
        <w:rPr>
          <w:sz w:val="26"/>
          <w:szCs w:val="26"/>
        </w:rPr>
        <w:t xml:space="preserve"> and </w:t>
      </w:r>
      <w:r w:rsidR="0051706A" w:rsidRPr="00C641F8">
        <w:rPr>
          <w:i/>
          <w:sz w:val="26"/>
          <w:szCs w:val="26"/>
        </w:rPr>
        <w:t>Operation Maths 5</w:t>
      </w:r>
      <w:r w:rsidR="00BF108E" w:rsidRPr="00C641F8">
        <w:rPr>
          <w:sz w:val="26"/>
          <w:szCs w:val="26"/>
        </w:rPr>
        <w:t xml:space="preserve"> —</w:t>
      </w:r>
      <w:r w:rsidRPr="00C641F8">
        <w:rPr>
          <w:sz w:val="26"/>
          <w:szCs w:val="26"/>
        </w:rPr>
        <w:t>oral</w:t>
      </w:r>
      <w:r w:rsidR="00830692" w:rsidRPr="00C641F8">
        <w:rPr>
          <w:sz w:val="26"/>
          <w:szCs w:val="26"/>
        </w:rPr>
        <w:t xml:space="preserve"> and mental starter</w:t>
      </w:r>
      <w:r w:rsidRPr="00C641F8">
        <w:rPr>
          <w:sz w:val="26"/>
          <w:szCs w:val="26"/>
        </w:rPr>
        <w:t xml:space="preserve">, discussion, </w:t>
      </w:r>
      <w:r w:rsidR="00830692" w:rsidRPr="00C641F8">
        <w:rPr>
          <w:sz w:val="26"/>
          <w:szCs w:val="26"/>
        </w:rPr>
        <w:t>activities</w:t>
      </w:r>
      <w:r w:rsidRPr="00C641F8">
        <w:rPr>
          <w:sz w:val="26"/>
          <w:szCs w:val="26"/>
        </w:rPr>
        <w:t xml:space="preserve"> and finally book work</w:t>
      </w:r>
      <w:r w:rsidR="00BF108E" w:rsidRPr="00C641F8">
        <w:rPr>
          <w:sz w:val="26"/>
          <w:szCs w:val="26"/>
        </w:rPr>
        <w:t xml:space="preserve"> —</w:t>
      </w:r>
      <w:r w:rsidRPr="00C641F8">
        <w:rPr>
          <w:sz w:val="26"/>
          <w:szCs w:val="26"/>
        </w:rPr>
        <w:t xml:space="preserve"> is particularly suited to teaching in a multiclass situation.  </w:t>
      </w:r>
    </w:p>
    <w:p w:rsidR="006E1003" w:rsidRPr="00C641F8" w:rsidRDefault="006E1003" w:rsidP="00BF108E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 xml:space="preserve">When both classes are working on the same topic, it should be possible to have the whole room engaged in </w:t>
      </w:r>
      <w:r w:rsidR="0086392C">
        <w:rPr>
          <w:sz w:val="26"/>
          <w:szCs w:val="26"/>
        </w:rPr>
        <w:t>similar</w:t>
      </w:r>
      <w:r w:rsidRPr="00C641F8">
        <w:rPr>
          <w:sz w:val="26"/>
          <w:szCs w:val="26"/>
        </w:rPr>
        <w:t xml:space="preserve"> activities, while also differentiating as necessary by pace, outcome, support, resource</w:t>
      </w:r>
      <w:r w:rsidR="00BF108E" w:rsidRPr="00C641F8">
        <w:rPr>
          <w:sz w:val="26"/>
          <w:szCs w:val="26"/>
        </w:rPr>
        <w:t>,</w:t>
      </w:r>
      <w:r w:rsidRPr="00C641F8">
        <w:rPr>
          <w:sz w:val="26"/>
          <w:szCs w:val="26"/>
        </w:rPr>
        <w:t xml:space="preserve"> etc. </w:t>
      </w:r>
      <w:r w:rsidR="00830692" w:rsidRPr="00C641F8">
        <w:rPr>
          <w:sz w:val="26"/>
          <w:szCs w:val="26"/>
        </w:rPr>
        <w:t>Ch</w:t>
      </w:r>
      <w:r w:rsidR="00D412A7">
        <w:rPr>
          <w:sz w:val="26"/>
          <w:szCs w:val="26"/>
        </w:rPr>
        <w:t>o</w:t>
      </w:r>
      <w:r w:rsidR="00830692" w:rsidRPr="00C641F8">
        <w:rPr>
          <w:sz w:val="26"/>
          <w:szCs w:val="26"/>
        </w:rPr>
        <w:t xml:space="preserve">ose initially whether to use the </w:t>
      </w:r>
      <w:r w:rsidR="0051706A" w:rsidRPr="00C641F8">
        <w:rPr>
          <w:i/>
          <w:sz w:val="26"/>
          <w:szCs w:val="26"/>
        </w:rPr>
        <w:t>Operation Maths 4</w:t>
      </w:r>
      <w:r w:rsidR="00830692" w:rsidRPr="00C641F8">
        <w:rPr>
          <w:sz w:val="26"/>
          <w:szCs w:val="26"/>
        </w:rPr>
        <w:t xml:space="preserve"> or </w:t>
      </w:r>
      <w:r w:rsidR="0051706A" w:rsidRPr="00C641F8">
        <w:rPr>
          <w:i/>
          <w:sz w:val="26"/>
          <w:szCs w:val="26"/>
        </w:rPr>
        <w:t>Operation Maths 5</w:t>
      </w:r>
      <w:r w:rsidR="00BF108E" w:rsidRPr="00C641F8">
        <w:rPr>
          <w:sz w:val="26"/>
          <w:szCs w:val="26"/>
        </w:rPr>
        <w:t xml:space="preserve"> </w:t>
      </w:r>
      <w:r w:rsidRPr="00C641F8">
        <w:rPr>
          <w:sz w:val="26"/>
          <w:szCs w:val="26"/>
        </w:rPr>
        <w:t xml:space="preserve">starters, </w:t>
      </w:r>
      <w:r w:rsidR="00F72F68" w:rsidRPr="00C641F8">
        <w:rPr>
          <w:sz w:val="26"/>
          <w:szCs w:val="26"/>
        </w:rPr>
        <w:t>discussions</w:t>
      </w:r>
      <w:r w:rsidRPr="00C641F8">
        <w:rPr>
          <w:sz w:val="26"/>
          <w:szCs w:val="26"/>
        </w:rPr>
        <w:t xml:space="preserve">, </w:t>
      </w:r>
      <w:r w:rsidR="00830692" w:rsidRPr="00C641F8">
        <w:rPr>
          <w:sz w:val="26"/>
          <w:szCs w:val="26"/>
        </w:rPr>
        <w:t>questions</w:t>
      </w:r>
      <w:r w:rsidR="00F72F68" w:rsidRPr="00C641F8">
        <w:rPr>
          <w:sz w:val="26"/>
          <w:szCs w:val="26"/>
        </w:rPr>
        <w:t xml:space="preserve"> and activities</w:t>
      </w:r>
      <w:r w:rsidR="00BF108E" w:rsidRPr="00C641F8">
        <w:rPr>
          <w:sz w:val="26"/>
          <w:szCs w:val="26"/>
        </w:rPr>
        <w:t>,</w:t>
      </w:r>
      <w:r w:rsidR="00F72F68" w:rsidRPr="00C641F8">
        <w:rPr>
          <w:sz w:val="26"/>
          <w:szCs w:val="26"/>
        </w:rPr>
        <w:t xml:space="preserve"> and differentiate </w:t>
      </w:r>
      <w:r w:rsidR="00830692" w:rsidRPr="00C641F8">
        <w:rPr>
          <w:sz w:val="26"/>
          <w:szCs w:val="26"/>
        </w:rPr>
        <w:t>as necessary using the suggestions from the other class</w:t>
      </w:r>
      <w:r w:rsidR="00F72F68" w:rsidRPr="00C641F8">
        <w:rPr>
          <w:sz w:val="26"/>
          <w:szCs w:val="26"/>
        </w:rPr>
        <w:t xml:space="preserve">. </w:t>
      </w:r>
    </w:p>
    <w:p w:rsidR="00F72F68" w:rsidRPr="00C641F8" w:rsidRDefault="00F72F68" w:rsidP="00BF108E">
      <w:pPr>
        <w:pStyle w:val="ListParagraph"/>
        <w:numPr>
          <w:ilvl w:val="0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>For certain topics where the content between classes varies significantly (e.g. number)</w:t>
      </w:r>
      <w:r w:rsidR="00BF108E" w:rsidRPr="00C641F8">
        <w:rPr>
          <w:sz w:val="26"/>
          <w:szCs w:val="26"/>
        </w:rPr>
        <w:t>,</w:t>
      </w:r>
      <w:r w:rsidRPr="00C641F8">
        <w:rPr>
          <w:sz w:val="26"/>
          <w:szCs w:val="26"/>
        </w:rPr>
        <w:t xml:space="preserve"> it may suit for the teacher to alternate instruction days/week</w:t>
      </w:r>
      <w:r w:rsidR="00BF108E" w:rsidRPr="00C641F8">
        <w:rPr>
          <w:sz w:val="26"/>
          <w:szCs w:val="26"/>
        </w:rPr>
        <w:t>,</w:t>
      </w:r>
      <w:r w:rsidRPr="00C641F8">
        <w:rPr>
          <w:sz w:val="26"/>
          <w:szCs w:val="26"/>
        </w:rPr>
        <w:t xml:space="preserve"> e.g. </w:t>
      </w:r>
    </w:p>
    <w:p w:rsidR="00F72F68" w:rsidRPr="00C641F8" w:rsidRDefault="00F72F68" w:rsidP="00BF108E">
      <w:pPr>
        <w:pStyle w:val="ListParagraph"/>
        <w:numPr>
          <w:ilvl w:val="1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 xml:space="preserve">Day 1/Week 1: teacher works largely with </w:t>
      </w:r>
      <w:r w:rsidR="0051706A" w:rsidRPr="00C641F8">
        <w:rPr>
          <w:sz w:val="26"/>
          <w:szCs w:val="26"/>
        </w:rPr>
        <w:t>Fourth</w:t>
      </w:r>
      <w:r w:rsidRPr="00C641F8">
        <w:rPr>
          <w:sz w:val="26"/>
          <w:szCs w:val="26"/>
        </w:rPr>
        <w:t xml:space="preserve"> </w:t>
      </w:r>
      <w:r w:rsidR="00BF108E" w:rsidRPr="00C641F8">
        <w:rPr>
          <w:sz w:val="26"/>
          <w:szCs w:val="26"/>
        </w:rPr>
        <w:t>C</w:t>
      </w:r>
      <w:r w:rsidR="0086392C">
        <w:rPr>
          <w:sz w:val="26"/>
          <w:szCs w:val="26"/>
        </w:rPr>
        <w:t>lass</w:t>
      </w:r>
      <w:r w:rsidRPr="00C641F8">
        <w:rPr>
          <w:sz w:val="26"/>
          <w:szCs w:val="26"/>
        </w:rPr>
        <w:t>, e.g. using concrete activities, whole group teaching etc</w:t>
      </w:r>
      <w:r w:rsidR="00BF108E" w:rsidRPr="00C641F8">
        <w:rPr>
          <w:sz w:val="26"/>
          <w:szCs w:val="26"/>
        </w:rPr>
        <w:t>.</w:t>
      </w:r>
      <w:r w:rsidRPr="00C641F8">
        <w:rPr>
          <w:sz w:val="26"/>
          <w:szCs w:val="26"/>
        </w:rPr>
        <w:t xml:space="preserve">, while </w:t>
      </w:r>
      <w:r w:rsidR="0051706A" w:rsidRPr="00C641F8">
        <w:rPr>
          <w:sz w:val="26"/>
          <w:szCs w:val="26"/>
        </w:rPr>
        <w:t>Fifth</w:t>
      </w:r>
      <w:r w:rsidRPr="00C641F8">
        <w:rPr>
          <w:sz w:val="26"/>
          <w:szCs w:val="26"/>
        </w:rPr>
        <w:t xml:space="preserve"> </w:t>
      </w:r>
      <w:r w:rsidR="00BF108E" w:rsidRPr="00C641F8">
        <w:rPr>
          <w:sz w:val="26"/>
          <w:szCs w:val="26"/>
        </w:rPr>
        <w:t>C</w:t>
      </w:r>
      <w:r w:rsidRPr="00C641F8">
        <w:rPr>
          <w:sz w:val="26"/>
          <w:szCs w:val="26"/>
        </w:rPr>
        <w:t xml:space="preserve">lass </w:t>
      </w:r>
      <w:r w:rsidR="00BF108E" w:rsidRPr="00C641F8">
        <w:rPr>
          <w:sz w:val="26"/>
          <w:szCs w:val="26"/>
        </w:rPr>
        <w:t xml:space="preserve">children </w:t>
      </w:r>
      <w:r w:rsidRPr="00C641F8">
        <w:rPr>
          <w:sz w:val="26"/>
          <w:szCs w:val="26"/>
        </w:rPr>
        <w:t>engage in suitable activities they can do independently</w:t>
      </w:r>
      <w:r w:rsidR="00BF108E" w:rsidRPr="00C641F8">
        <w:rPr>
          <w:sz w:val="26"/>
          <w:szCs w:val="26"/>
        </w:rPr>
        <w:t xml:space="preserve">, </w:t>
      </w:r>
      <w:r w:rsidRPr="00C641F8">
        <w:rPr>
          <w:sz w:val="26"/>
          <w:szCs w:val="26"/>
        </w:rPr>
        <w:t>e.g. supporting maths games, pages of text where the content</w:t>
      </w:r>
      <w:r w:rsidR="00BF108E" w:rsidRPr="00C641F8">
        <w:rPr>
          <w:sz w:val="26"/>
          <w:szCs w:val="26"/>
        </w:rPr>
        <w:t xml:space="preserve"> was prepared/taught previously.</w:t>
      </w:r>
    </w:p>
    <w:p w:rsidR="006E1003" w:rsidRPr="00C641F8" w:rsidRDefault="00F72F68" w:rsidP="00BF108E">
      <w:pPr>
        <w:pStyle w:val="ListParagraph"/>
        <w:numPr>
          <w:ilvl w:val="1"/>
          <w:numId w:val="16"/>
        </w:numPr>
        <w:spacing w:line="360" w:lineRule="atLeast"/>
        <w:ind w:hanging="357"/>
        <w:rPr>
          <w:sz w:val="26"/>
          <w:szCs w:val="26"/>
        </w:rPr>
      </w:pPr>
      <w:r w:rsidRPr="00C641F8">
        <w:rPr>
          <w:sz w:val="26"/>
          <w:szCs w:val="26"/>
        </w:rPr>
        <w:t xml:space="preserve">Day 2/Week 2: teacher works largely with </w:t>
      </w:r>
      <w:r w:rsidR="0051706A" w:rsidRPr="00C641F8">
        <w:rPr>
          <w:sz w:val="26"/>
          <w:szCs w:val="26"/>
        </w:rPr>
        <w:t>Fifth</w:t>
      </w:r>
      <w:r w:rsidRPr="00C641F8">
        <w:rPr>
          <w:sz w:val="26"/>
          <w:szCs w:val="26"/>
        </w:rPr>
        <w:t xml:space="preserve"> </w:t>
      </w:r>
      <w:r w:rsidR="00A70E5B" w:rsidRPr="00C641F8">
        <w:rPr>
          <w:sz w:val="26"/>
          <w:szCs w:val="26"/>
        </w:rPr>
        <w:t>C</w:t>
      </w:r>
      <w:r w:rsidRPr="00C641F8">
        <w:rPr>
          <w:sz w:val="26"/>
          <w:szCs w:val="26"/>
        </w:rPr>
        <w:t xml:space="preserve">lass, e.g. using concrete activities, whole group teaching </w:t>
      </w:r>
      <w:r w:rsidR="006E1003" w:rsidRPr="00C641F8">
        <w:rPr>
          <w:sz w:val="26"/>
          <w:szCs w:val="26"/>
        </w:rPr>
        <w:t>etc.</w:t>
      </w:r>
      <w:r w:rsidRPr="00C641F8">
        <w:rPr>
          <w:sz w:val="26"/>
          <w:szCs w:val="26"/>
        </w:rPr>
        <w:t xml:space="preserve">, while </w:t>
      </w:r>
      <w:r w:rsidR="0051706A" w:rsidRPr="00C641F8">
        <w:rPr>
          <w:sz w:val="26"/>
          <w:szCs w:val="26"/>
        </w:rPr>
        <w:t>Fourth</w:t>
      </w:r>
      <w:r w:rsidRPr="00C641F8">
        <w:rPr>
          <w:sz w:val="26"/>
          <w:szCs w:val="26"/>
        </w:rPr>
        <w:t xml:space="preserve"> </w:t>
      </w:r>
      <w:r w:rsidR="00A70E5B" w:rsidRPr="00C641F8">
        <w:rPr>
          <w:sz w:val="26"/>
          <w:szCs w:val="26"/>
        </w:rPr>
        <w:t>C</w:t>
      </w:r>
      <w:r w:rsidRPr="00C641F8">
        <w:rPr>
          <w:sz w:val="26"/>
          <w:szCs w:val="26"/>
        </w:rPr>
        <w:t xml:space="preserve">lass </w:t>
      </w:r>
      <w:r w:rsidR="00A70E5B" w:rsidRPr="00C641F8">
        <w:rPr>
          <w:sz w:val="26"/>
          <w:szCs w:val="26"/>
        </w:rPr>
        <w:t xml:space="preserve">children </w:t>
      </w:r>
      <w:r w:rsidRPr="00C641F8">
        <w:rPr>
          <w:sz w:val="26"/>
          <w:szCs w:val="26"/>
        </w:rPr>
        <w:t>engage in suitable activities they can do independently</w:t>
      </w:r>
      <w:r w:rsidR="00A70E5B" w:rsidRPr="00C641F8">
        <w:rPr>
          <w:sz w:val="26"/>
          <w:szCs w:val="26"/>
        </w:rPr>
        <w:t>,</w:t>
      </w:r>
      <w:r w:rsidRPr="00C641F8">
        <w:rPr>
          <w:sz w:val="26"/>
          <w:szCs w:val="26"/>
        </w:rPr>
        <w:t xml:space="preserve"> e.g. supporting maths games, pages of text where the content</w:t>
      </w:r>
      <w:r w:rsidR="00A70E5B" w:rsidRPr="00C641F8">
        <w:rPr>
          <w:sz w:val="26"/>
          <w:szCs w:val="26"/>
        </w:rPr>
        <w:t xml:space="preserve"> was prepared/taught previously.</w:t>
      </w:r>
      <w:r w:rsidR="006E1003" w:rsidRPr="00C641F8">
        <w:rPr>
          <w:sz w:val="26"/>
          <w:szCs w:val="26"/>
        </w:rPr>
        <w:t xml:space="preserve"> </w:t>
      </w:r>
    </w:p>
    <w:p w:rsidR="00BF108E" w:rsidRPr="00C641F8" w:rsidRDefault="006E1003" w:rsidP="0086392C">
      <w:pPr>
        <w:pStyle w:val="ListParagraph"/>
        <w:numPr>
          <w:ilvl w:val="0"/>
          <w:numId w:val="16"/>
        </w:numPr>
        <w:spacing w:line="360" w:lineRule="atLeast"/>
        <w:ind w:hanging="357"/>
      </w:pPr>
      <w:r w:rsidRPr="0086392C">
        <w:rPr>
          <w:sz w:val="26"/>
          <w:szCs w:val="26"/>
        </w:rPr>
        <w:t xml:space="preserve">The prevalence of </w:t>
      </w:r>
      <w:r w:rsidR="00A70E5B" w:rsidRPr="0086392C">
        <w:rPr>
          <w:sz w:val="26"/>
          <w:szCs w:val="26"/>
        </w:rPr>
        <w:t>p</w:t>
      </w:r>
      <w:r w:rsidRPr="0086392C">
        <w:rPr>
          <w:sz w:val="26"/>
          <w:szCs w:val="26"/>
        </w:rPr>
        <w:t xml:space="preserve">air </w:t>
      </w:r>
      <w:r w:rsidR="00A70E5B" w:rsidRPr="0086392C">
        <w:rPr>
          <w:sz w:val="26"/>
          <w:szCs w:val="26"/>
        </w:rPr>
        <w:t>w</w:t>
      </w:r>
      <w:r w:rsidRPr="0086392C">
        <w:rPr>
          <w:sz w:val="26"/>
          <w:szCs w:val="26"/>
        </w:rPr>
        <w:t>ork and other collaborative activities will also support this approach (i.e. the children can support each other in pairs and become less dependent on direct teacher involvement)</w:t>
      </w:r>
      <w:r w:rsidR="00A70E5B" w:rsidRPr="0086392C">
        <w:rPr>
          <w:sz w:val="26"/>
          <w:szCs w:val="26"/>
        </w:rPr>
        <w:t>.</w:t>
      </w:r>
      <w:r w:rsidR="00BF108E" w:rsidRPr="00C641F8">
        <w:br w:type="page"/>
      </w:r>
    </w:p>
    <w:p w:rsidR="00900BA3" w:rsidRPr="00C641F8" w:rsidRDefault="00900BA3" w:rsidP="00F72F68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862"/>
        <w:gridCol w:w="3969"/>
      </w:tblGrid>
      <w:tr w:rsidR="00FD7EE3" w:rsidRPr="00C641F8" w:rsidTr="0054194B">
        <w:trPr>
          <w:trHeight w:val="381"/>
        </w:trPr>
        <w:tc>
          <w:tcPr>
            <w:tcW w:w="1809" w:type="dxa"/>
            <w:vAlign w:val="center"/>
          </w:tcPr>
          <w:p w:rsidR="00FD7EE3" w:rsidRPr="00C641F8" w:rsidRDefault="00FD7EE3" w:rsidP="007824F9">
            <w:pPr>
              <w:jc w:val="center"/>
              <w:rPr>
                <w:rFonts w:ascii="Arial" w:hAnsi="Arial" w:cs="Arial"/>
              </w:rPr>
            </w:pPr>
            <w:r w:rsidRPr="00C641F8">
              <w:rPr>
                <w:rFonts w:ascii="Arial" w:hAnsi="Arial" w:cs="Arial"/>
                <w:b/>
                <w:bCs/>
                <w:sz w:val="32"/>
              </w:rPr>
              <w:t xml:space="preserve">     </w:t>
            </w:r>
          </w:p>
        </w:tc>
        <w:tc>
          <w:tcPr>
            <w:tcW w:w="3862" w:type="dxa"/>
            <w:vAlign w:val="center"/>
          </w:tcPr>
          <w:p w:rsidR="00FD7EE3" w:rsidRPr="00C641F8" w:rsidRDefault="0051706A" w:rsidP="00F72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Operation Maths 4</w:t>
            </w:r>
          </w:p>
        </w:tc>
        <w:tc>
          <w:tcPr>
            <w:tcW w:w="3969" w:type="dxa"/>
            <w:vAlign w:val="center"/>
          </w:tcPr>
          <w:p w:rsidR="00FD7EE3" w:rsidRPr="00C641F8" w:rsidRDefault="0051706A" w:rsidP="00F72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Operation Maths 5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D34EA7" w:rsidRDefault="00FD7EE3" w:rsidP="00B121E2">
            <w:pPr>
              <w:pStyle w:val="Heading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EA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51706A" w:rsidRPr="00C641F8" w:rsidRDefault="0051706A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 Place Value*</w:t>
            </w:r>
          </w:p>
          <w:p w:rsidR="0051706A" w:rsidRPr="00C641F8" w:rsidRDefault="0051706A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 Lines and Angles</w:t>
            </w:r>
          </w:p>
          <w:p w:rsidR="00FD7EE3" w:rsidRPr="00C641F8" w:rsidRDefault="0051706A" w:rsidP="0051706A">
            <w:pPr>
              <w:tabs>
                <w:tab w:val="center" w:pos="1524"/>
              </w:tabs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5 2D Shapes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B121E2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1 Place </w:t>
            </w:r>
            <w:r w:rsidR="0054194B" w:rsidRPr="00C641F8">
              <w:rPr>
                <w:rFonts w:ascii="Arial" w:hAnsi="Arial" w:cs="Arial"/>
                <w:sz w:val="20"/>
              </w:rPr>
              <w:t>V</w:t>
            </w:r>
            <w:r w:rsidRPr="00C641F8">
              <w:rPr>
                <w:rFonts w:ascii="Arial" w:hAnsi="Arial" w:cs="Arial"/>
                <w:sz w:val="20"/>
              </w:rPr>
              <w:t>alue</w:t>
            </w:r>
            <w:r w:rsidR="00FD7EE3" w:rsidRPr="00C641F8">
              <w:rPr>
                <w:rFonts w:ascii="Arial" w:hAnsi="Arial" w:cs="Arial"/>
                <w:sz w:val="20"/>
              </w:rPr>
              <w:t>*</w:t>
            </w:r>
          </w:p>
          <w:p w:rsidR="00FD7EE3" w:rsidRPr="00C641F8" w:rsidRDefault="00B121E2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2 </w:t>
            </w:r>
            <w:r w:rsidR="00FD7EE3" w:rsidRPr="00C641F8">
              <w:rPr>
                <w:rFonts w:ascii="Arial" w:hAnsi="Arial" w:cs="Arial"/>
                <w:sz w:val="20"/>
              </w:rPr>
              <w:t xml:space="preserve">Lines </w:t>
            </w:r>
            <w:r w:rsidRPr="00C641F8">
              <w:rPr>
                <w:rFonts w:ascii="Arial" w:hAnsi="Arial" w:cs="Arial"/>
                <w:sz w:val="20"/>
              </w:rPr>
              <w:t>and</w:t>
            </w:r>
            <w:r w:rsidR="00FD7EE3" w:rsidRPr="00C641F8">
              <w:rPr>
                <w:rFonts w:ascii="Arial" w:hAnsi="Arial" w:cs="Arial"/>
                <w:sz w:val="20"/>
              </w:rPr>
              <w:t xml:space="preserve"> Angles</w:t>
            </w:r>
          </w:p>
          <w:p w:rsidR="00FD7EE3" w:rsidRPr="00C641F8" w:rsidRDefault="00B121E2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3 </w:t>
            </w:r>
            <w:r w:rsidR="0051706A" w:rsidRPr="00C641F8">
              <w:rPr>
                <w:rFonts w:ascii="Arial" w:hAnsi="Arial" w:cs="Arial"/>
                <w:sz w:val="20"/>
              </w:rPr>
              <w:t>2D Shapes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51706A" w:rsidRPr="00C641F8" w:rsidRDefault="00D412A7" w:rsidP="00517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Addition and Subtraction 1</w:t>
            </w:r>
            <w:r w:rsidR="0051706A" w:rsidRPr="00C641F8">
              <w:rPr>
                <w:rFonts w:ascii="Arial" w:hAnsi="Arial" w:cs="Arial"/>
                <w:sz w:val="20"/>
              </w:rPr>
              <w:t>*</w:t>
            </w:r>
          </w:p>
          <w:p w:rsidR="00D27133" w:rsidRPr="00C641F8" w:rsidRDefault="00C641F8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17</w:t>
            </w:r>
            <w:r w:rsidR="00126E2C" w:rsidRPr="00C641F8">
              <w:rPr>
                <w:rFonts w:ascii="Arial" w:hAnsi="Arial" w:cs="Arial"/>
                <w:sz w:val="20"/>
              </w:rPr>
              <w:t xml:space="preserve"> Symmetry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4 Addition </w:t>
            </w:r>
            <w:r w:rsidR="00B121E2" w:rsidRPr="00C641F8">
              <w:rPr>
                <w:rFonts w:ascii="Arial" w:hAnsi="Arial" w:cs="Arial"/>
                <w:sz w:val="20"/>
              </w:rPr>
              <w:t>and</w:t>
            </w:r>
            <w:r w:rsidR="00D412A7">
              <w:rPr>
                <w:rFonts w:ascii="Arial" w:hAnsi="Arial" w:cs="Arial"/>
                <w:sz w:val="20"/>
              </w:rPr>
              <w:t xml:space="preserve"> Subtraction 1</w:t>
            </w:r>
            <w:r w:rsidRPr="00C641F8">
              <w:rPr>
                <w:rFonts w:ascii="Arial" w:hAnsi="Arial" w:cs="Arial"/>
                <w:sz w:val="20"/>
              </w:rPr>
              <w:t>*</w:t>
            </w:r>
          </w:p>
          <w:p w:rsidR="0051706A" w:rsidRPr="00C641F8" w:rsidRDefault="00126E2C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7 The Circle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November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126E2C" w:rsidRPr="00C641F8" w:rsidRDefault="00126E2C" w:rsidP="00126E2C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6 Multiplication and Division 1*</w:t>
            </w:r>
          </w:p>
          <w:p w:rsidR="00D27133" w:rsidRPr="00C641F8" w:rsidRDefault="0051706A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3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B121E2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6 Multiplication and Division 1</w:t>
            </w:r>
            <w:r w:rsidR="00FD7EE3" w:rsidRPr="00C641F8">
              <w:rPr>
                <w:rFonts w:ascii="Arial" w:hAnsi="Arial" w:cs="Arial"/>
                <w:sz w:val="20"/>
              </w:rPr>
              <w:t>*</w:t>
            </w:r>
          </w:p>
          <w:p w:rsidR="00D27133" w:rsidRPr="00C641F8" w:rsidRDefault="00126E2C" w:rsidP="00126E2C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12 </w:t>
            </w:r>
            <w:r w:rsidR="00F0198A" w:rsidRPr="00C641F8">
              <w:rPr>
                <w:rFonts w:ascii="Arial" w:hAnsi="Arial" w:cs="Arial"/>
                <w:sz w:val="20"/>
              </w:rPr>
              <w:t>Data*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December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D34EA7" w:rsidRDefault="00D34EA7" w:rsidP="00F0198A">
            <w:pPr>
              <w:rPr>
                <w:rFonts w:ascii="Arial" w:hAnsi="Arial" w:cs="Arial"/>
                <w:sz w:val="20"/>
              </w:rPr>
            </w:pPr>
          </w:p>
          <w:p w:rsidR="00F0198A" w:rsidRPr="00C641F8" w:rsidRDefault="00F0198A" w:rsidP="00F0198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8 Time</w:t>
            </w:r>
          </w:p>
          <w:p w:rsidR="00FD7EE3" w:rsidRDefault="00C641F8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9</w:t>
            </w:r>
            <w:r w:rsidR="00D27133" w:rsidRPr="00C641F8">
              <w:rPr>
                <w:rFonts w:ascii="Arial" w:hAnsi="Arial" w:cs="Arial"/>
                <w:sz w:val="20"/>
              </w:rPr>
              <w:t xml:space="preserve"> Fractions*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 1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A</w:t>
            </w:r>
          </w:p>
          <w:p w:rsidR="00D34EA7" w:rsidRPr="00C641F8" w:rsidRDefault="00D34EA7" w:rsidP="00C64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0198A" w:rsidRPr="00C641F8" w:rsidRDefault="00F0198A" w:rsidP="00F0198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5 Time</w:t>
            </w:r>
          </w:p>
          <w:p w:rsidR="00D27133" w:rsidRDefault="00C641F8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Fractions*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 1</w:t>
            </w:r>
          </w:p>
          <w:p w:rsidR="00C641F8" w:rsidRP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A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January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C641F8" w:rsidRPr="00C641F8" w:rsidRDefault="00C641F8" w:rsidP="00F0198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7 3-D Objects </w:t>
            </w:r>
          </w:p>
          <w:p w:rsidR="00F0198A" w:rsidRPr="00C641F8" w:rsidRDefault="00F0198A" w:rsidP="00F0198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11 Multiplication and Division 2 *</w:t>
            </w:r>
          </w:p>
          <w:p w:rsidR="00FD7EE3" w:rsidRPr="00C641F8" w:rsidRDefault="00C641F8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Money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27133" w:rsidRPr="00C641F8" w:rsidRDefault="00D27133" w:rsidP="0051706A">
            <w:pPr>
              <w:rPr>
                <w:rFonts w:ascii="Arial" w:hAnsi="Arial" w:cs="Arial"/>
                <w:sz w:val="20"/>
              </w:rPr>
            </w:pPr>
          </w:p>
          <w:p w:rsidR="00C641F8" w:rsidRPr="00C641F8" w:rsidRDefault="00C641F8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10 3-D Objects </w:t>
            </w:r>
          </w:p>
          <w:p w:rsidR="00F0198A" w:rsidRPr="00C641F8" w:rsidRDefault="00C641F8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11</w:t>
            </w:r>
            <w:r w:rsidR="00F0198A" w:rsidRPr="00C641F8">
              <w:rPr>
                <w:rFonts w:ascii="Arial" w:hAnsi="Arial" w:cs="Arial"/>
                <w:sz w:val="20"/>
              </w:rPr>
              <w:t xml:space="preserve"> More Division*</w:t>
            </w:r>
          </w:p>
          <w:p w:rsidR="00D27133" w:rsidRPr="00C641F8" w:rsidRDefault="00C641F8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8</w:t>
            </w:r>
            <w:r w:rsidR="00D27133" w:rsidRPr="00C641F8">
              <w:rPr>
                <w:rFonts w:ascii="Arial" w:hAnsi="Arial" w:cs="Arial"/>
                <w:sz w:val="20"/>
              </w:rPr>
              <w:t xml:space="preserve"> Money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D412A7" w:rsidRDefault="00D412A7" w:rsidP="00D27133">
            <w:pPr>
              <w:rPr>
                <w:rFonts w:ascii="Arial" w:hAnsi="Arial" w:cs="Arial"/>
                <w:sz w:val="20"/>
              </w:rPr>
            </w:pPr>
          </w:p>
          <w:p w:rsidR="00D27133" w:rsidRPr="00C641F8" w:rsidRDefault="00C641F8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10</w:t>
            </w:r>
            <w:r w:rsidR="00D27133" w:rsidRPr="00C641F8">
              <w:rPr>
                <w:rFonts w:ascii="Arial" w:hAnsi="Arial" w:cs="Arial"/>
                <w:sz w:val="20"/>
              </w:rPr>
              <w:t xml:space="preserve"> Patterns and Sequences</w:t>
            </w:r>
          </w:p>
          <w:p w:rsidR="00FD7EE3" w:rsidRDefault="00F0198A" w:rsidP="00C641F8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12 Decimals*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 2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B</w:t>
            </w:r>
          </w:p>
          <w:p w:rsidR="00D34EA7" w:rsidRPr="00C641F8" w:rsidRDefault="00D34EA7" w:rsidP="00C641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27133" w:rsidRPr="00C641F8" w:rsidRDefault="009202F7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20 Rules and Properties</w:t>
            </w:r>
          </w:p>
          <w:p w:rsidR="00D27133" w:rsidRDefault="00F0198A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13</w:t>
            </w:r>
            <w:r w:rsidR="00D27133" w:rsidRPr="00C641F8">
              <w:rPr>
                <w:rFonts w:ascii="Arial" w:hAnsi="Arial" w:cs="Arial"/>
                <w:sz w:val="20"/>
              </w:rPr>
              <w:t xml:space="preserve"> Fracti</w:t>
            </w:r>
            <w:r w:rsidRPr="00C641F8">
              <w:rPr>
                <w:rFonts w:ascii="Arial" w:hAnsi="Arial" w:cs="Arial"/>
                <w:sz w:val="20"/>
              </w:rPr>
              <w:t>ons, Decimals and Percentages*</w:t>
            </w:r>
            <w:r w:rsidR="00C641F8">
              <w:rPr>
                <w:rFonts w:ascii="Arial" w:hAnsi="Arial" w:cs="Arial"/>
                <w:sz w:val="20"/>
              </w:rPr>
              <w:t xml:space="preserve"> Revision 2</w:t>
            </w:r>
          </w:p>
          <w:p w:rsidR="00C641F8" w:rsidRPr="00C641F8" w:rsidRDefault="00C641F8" w:rsidP="00517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B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D34EA7" w:rsidRDefault="00D34EA7" w:rsidP="00126E2C">
            <w:pPr>
              <w:rPr>
                <w:rFonts w:ascii="Arial" w:hAnsi="Arial" w:cs="Arial"/>
                <w:sz w:val="20"/>
              </w:rPr>
            </w:pPr>
          </w:p>
          <w:p w:rsidR="00F0198A" w:rsidRPr="00C641F8" w:rsidRDefault="00F0198A" w:rsidP="00126E2C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13 Length </w:t>
            </w:r>
          </w:p>
          <w:p w:rsidR="009202F7" w:rsidRPr="00C641F8" w:rsidRDefault="009202F7" w:rsidP="00126E2C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16 Area</w:t>
            </w:r>
          </w:p>
          <w:p w:rsidR="00F0198A" w:rsidRPr="00C641F8" w:rsidRDefault="00F0198A" w:rsidP="00F0198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14 Addition and Subtraction 2</w:t>
            </w:r>
          </w:p>
          <w:p w:rsidR="00FD7EE3" w:rsidRDefault="00D27133" w:rsidP="00126E2C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3</w:t>
            </w:r>
          </w:p>
          <w:p w:rsidR="00D34EA7" w:rsidRPr="00C641F8" w:rsidRDefault="00D34EA7" w:rsidP="00126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27133" w:rsidRPr="00C641F8" w:rsidRDefault="00F0198A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14 Length</w:t>
            </w:r>
          </w:p>
          <w:p w:rsidR="009202F7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15</w:t>
            </w:r>
            <w:r w:rsidR="009202F7" w:rsidRPr="00C641F8">
              <w:rPr>
                <w:rFonts w:ascii="Arial" w:hAnsi="Arial" w:cs="Arial"/>
                <w:sz w:val="20"/>
              </w:rPr>
              <w:t xml:space="preserve"> Area</w:t>
            </w:r>
            <w:r w:rsidRPr="00C641F8">
              <w:rPr>
                <w:rFonts w:ascii="Arial" w:hAnsi="Arial" w:cs="Arial"/>
                <w:sz w:val="20"/>
              </w:rPr>
              <w:t xml:space="preserve"> </w:t>
            </w:r>
          </w:p>
          <w:p w:rsidR="00D27133" w:rsidRPr="00C641F8" w:rsidRDefault="009202F7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16</w:t>
            </w:r>
            <w:r w:rsidR="00D27133" w:rsidRPr="00C641F8">
              <w:rPr>
                <w:rFonts w:ascii="Arial" w:hAnsi="Arial" w:cs="Arial"/>
                <w:sz w:val="20"/>
              </w:rPr>
              <w:t xml:space="preserve"> Addition and Subtraction 2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3</w:t>
            </w: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9202F7" w:rsidRPr="00C641F8" w:rsidRDefault="00C641F8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18</w:t>
            </w:r>
            <w:r w:rsidR="009202F7" w:rsidRPr="00C641F8">
              <w:rPr>
                <w:rFonts w:ascii="Arial" w:hAnsi="Arial" w:cs="Arial"/>
                <w:sz w:val="20"/>
              </w:rPr>
              <w:t xml:space="preserve"> Weight</w:t>
            </w:r>
          </w:p>
          <w:p w:rsidR="00FD7EE3" w:rsidRPr="00C641F8" w:rsidRDefault="00C641F8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19</w:t>
            </w:r>
            <w:r w:rsidR="00D27133" w:rsidRPr="00C641F8">
              <w:rPr>
                <w:rFonts w:ascii="Arial" w:hAnsi="Arial" w:cs="Arial"/>
                <w:sz w:val="20"/>
              </w:rPr>
              <w:t xml:space="preserve"> More Multiplication*</w:t>
            </w:r>
            <w:r w:rsidR="009202F7" w:rsidRPr="00C64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27133" w:rsidRPr="00C641F8" w:rsidRDefault="00D27133" w:rsidP="0051706A">
            <w:pPr>
              <w:rPr>
                <w:rFonts w:ascii="Arial" w:hAnsi="Arial" w:cs="Arial"/>
                <w:sz w:val="20"/>
              </w:rPr>
            </w:pPr>
          </w:p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18 Weight</w:t>
            </w:r>
          </w:p>
          <w:p w:rsidR="009202F7" w:rsidRPr="00C641F8" w:rsidRDefault="009202F7" w:rsidP="0051706A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17 Directed Numbers</w:t>
            </w:r>
          </w:p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19 Number Theory</w:t>
            </w:r>
          </w:p>
          <w:p w:rsidR="00D27133" w:rsidRPr="00C641F8" w:rsidRDefault="00D27133" w:rsidP="009202F7">
            <w:pPr>
              <w:rPr>
                <w:rFonts w:ascii="Arial" w:hAnsi="Arial" w:cs="Arial"/>
                <w:sz w:val="20"/>
              </w:rPr>
            </w:pP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D34EA7" w:rsidRDefault="00D34EA7" w:rsidP="009202F7">
            <w:pPr>
              <w:rPr>
                <w:rFonts w:ascii="Arial" w:hAnsi="Arial" w:cs="Arial"/>
                <w:sz w:val="20"/>
              </w:rPr>
            </w:pPr>
          </w:p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20 Capacity</w:t>
            </w:r>
          </w:p>
          <w:p w:rsidR="00C641F8" w:rsidRPr="00C641F8" w:rsidRDefault="00C641F8" w:rsidP="00C641F8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4</w:t>
            </w:r>
          </w:p>
          <w:p w:rsidR="00C641F8" w:rsidRPr="00C641F8" w:rsidRDefault="00C641F8" w:rsidP="00C64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C</w:t>
            </w:r>
          </w:p>
          <w:p w:rsidR="009202F7" w:rsidRPr="00C641F8" w:rsidRDefault="009202F7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21 Number Sentences</w:t>
            </w:r>
          </w:p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22</w:t>
            </w:r>
            <w:r w:rsidR="00D27133" w:rsidRPr="00C641F8">
              <w:rPr>
                <w:rFonts w:ascii="Arial" w:hAnsi="Arial" w:cs="Arial"/>
                <w:sz w:val="20"/>
              </w:rPr>
              <w:t xml:space="preserve"> Chance</w:t>
            </w:r>
            <w:r w:rsidRPr="00C641F8">
              <w:rPr>
                <w:rFonts w:ascii="Arial" w:hAnsi="Arial" w:cs="Arial"/>
                <w:sz w:val="20"/>
              </w:rPr>
              <w:t xml:space="preserve"> </w:t>
            </w:r>
          </w:p>
          <w:p w:rsidR="00FD7EE3" w:rsidRPr="00C641F8" w:rsidRDefault="00FD7EE3" w:rsidP="00920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</w:p>
          <w:p w:rsidR="009202F7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21 Capacity</w:t>
            </w:r>
          </w:p>
          <w:p w:rsidR="00C641F8" w:rsidRPr="00C641F8" w:rsidRDefault="00C641F8" w:rsidP="00C641F8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4</w:t>
            </w:r>
          </w:p>
          <w:p w:rsidR="00C641F8" w:rsidRDefault="00C641F8" w:rsidP="00C641F8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Assessment C </w:t>
            </w:r>
          </w:p>
          <w:p w:rsidR="009202F7" w:rsidRPr="00C641F8" w:rsidRDefault="009202F7" w:rsidP="00C641F8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22 Number Sentences and Equations</w:t>
            </w:r>
          </w:p>
          <w:p w:rsidR="00D27133" w:rsidRPr="00C641F8" w:rsidRDefault="009202F7" w:rsidP="009202F7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23 Chance </w:t>
            </w:r>
          </w:p>
          <w:p w:rsidR="00D27133" w:rsidRPr="00C641F8" w:rsidRDefault="00D27133" w:rsidP="009202F7">
            <w:pPr>
              <w:rPr>
                <w:rFonts w:ascii="Arial" w:hAnsi="Arial" w:cs="Arial"/>
                <w:sz w:val="20"/>
              </w:rPr>
            </w:pPr>
          </w:p>
        </w:tc>
      </w:tr>
      <w:tr w:rsidR="00FD7EE3" w:rsidRPr="00C641F8" w:rsidTr="0051706A">
        <w:trPr>
          <w:cantSplit/>
          <w:trHeight w:val="970"/>
        </w:trPr>
        <w:tc>
          <w:tcPr>
            <w:tcW w:w="1809" w:type="dxa"/>
            <w:vAlign w:val="center"/>
          </w:tcPr>
          <w:p w:rsidR="00FD7EE3" w:rsidRPr="00C641F8" w:rsidRDefault="00FD7EE3" w:rsidP="00B121E2">
            <w:pPr>
              <w:rPr>
                <w:rFonts w:ascii="Arial" w:hAnsi="Arial" w:cs="Arial"/>
                <w:b/>
                <w:bCs/>
              </w:rPr>
            </w:pPr>
            <w:r w:rsidRPr="00C641F8">
              <w:rPr>
                <w:rFonts w:ascii="Arial" w:hAnsi="Arial" w:cs="Arial"/>
                <w:b/>
                <w:bCs/>
              </w:rPr>
              <w:t>June</w:t>
            </w:r>
          </w:p>
        </w:tc>
        <w:tc>
          <w:tcPr>
            <w:tcW w:w="3862" w:type="dxa"/>
            <w:vAlign w:val="center"/>
          </w:tcPr>
          <w:p w:rsidR="00D412A7" w:rsidRDefault="00D412A7" w:rsidP="00D27133">
            <w:pPr>
              <w:rPr>
                <w:rFonts w:ascii="Arial" w:hAnsi="Arial" w:cs="Arial"/>
                <w:sz w:val="20"/>
              </w:rPr>
            </w:pP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5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Teacher’s own review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Early Finishers and Reinforcement</w:t>
            </w:r>
          </w:p>
          <w:p w:rsidR="00FD7EE3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Open-ended investigations: </w:t>
            </w:r>
            <w:r w:rsidR="005444EA">
              <w:rPr>
                <w:rFonts w:ascii="Arial" w:hAnsi="Arial" w:cs="Arial"/>
                <w:sz w:val="20"/>
              </w:rPr>
              <w:t>‘</w:t>
            </w:r>
            <w:r w:rsidRPr="00C641F8">
              <w:rPr>
                <w:rFonts w:ascii="Arial" w:hAnsi="Arial" w:cs="Arial"/>
                <w:sz w:val="20"/>
              </w:rPr>
              <w:t>Let’s In</w:t>
            </w:r>
            <w:r w:rsidR="0086392C">
              <w:rPr>
                <w:rFonts w:ascii="Arial" w:hAnsi="Arial" w:cs="Arial"/>
                <w:sz w:val="20"/>
              </w:rPr>
              <w:t>vestigate!</w:t>
            </w:r>
            <w:r w:rsidR="005444EA">
              <w:rPr>
                <w:rFonts w:ascii="Arial" w:hAnsi="Arial" w:cs="Arial"/>
                <w:sz w:val="20"/>
              </w:rPr>
              <w:t>’</w:t>
            </w:r>
            <w:r w:rsidR="0086392C">
              <w:rPr>
                <w:rFonts w:ascii="Arial" w:hAnsi="Arial" w:cs="Arial"/>
                <w:sz w:val="20"/>
              </w:rPr>
              <w:t>, Pupils’ Book, p. 183</w:t>
            </w:r>
          </w:p>
          <w:p w:rsidR="00D34EA7" w:rsidRPr="00C641F8" w:rsidRDefault="00D34EA7" w:rsidP="00D271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34EA7" w:rsidRDefault="00D34EA7" w:rsidP="00D27133">
            <w:pPr>
              <w:rPr>
                <w:rFonts w:ascii="Arial" w:hAnsi="Arial" w:cs="Arial"/>
                <w:sz w:val="20"/>
              </w:rPr>
            </w:pP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Revision 5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Teacher’s own review</w:t>
            </w:r>
          </w:p>
          <w:p w:rsidR="00D27133" w:rsidRPr="00C641F8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>Early Finishers and Reinforcement</w:t>
            </w:r>
          </w:p>
          <w:p w:rsidR="00D27133" w:rsidRDefault="00D27133" w:rsidP="00D27133">
            <w:pPr>
              <w:rPr>
                <w:rFonts w:ascii="Arial" w:hAnsi="Arial" w:cs="Arial"/>
                <w:sz w:val="20"/>
              </w:rPr>
            </w:pPr>
            <w:r w:rsidRPr="00C641F8">
              <w:rPr>
                <w:rFonts w:ascii="Arial" w:hAnsi="Arial" w:cs="Arial"/>
                <w:sz w:val="20"/>
              </w:rPr>
              <w:t xml:space="preserve">Open-ended investigations: </w:t>
            </w:r>
            <w:r w:rsidR="005444EA">
              <w:rPr>
                <w:rFonts w:ascii="Arial" w:hAnsi="Arial" w:cs="Arial"/>
                <w:sz w:val="20"/>
              </w:rPr>
              <w:t>‘</w:t>
            </w:r>
            <w:r w:rsidRPr="00C641F8">
              <w:rPr>
                <w:rFonts w:ascii="Arial" w:hAnsi="Arial" w:cs="Arial"/>
                <w:sz w:val="20"/>
              </w:rPr>
              <w:t>Let’s Inv</w:t>
            </w:r>
            <w:r w:rsidR="00D34EA7">
              <w:rPr>
                <w:rFonts w:ascii="Arial" w:hAnsi="Arial" w:cs="Arial"/>
                <w:sz w:val="20"/>
              </w:rPr>
              <w:t>estigate!</w:t>
            </w:r>
            <w:r w:rsidR="005444EA">
              <w:rPr>
                <w:rFonts w:ascii="Arial" w:hAnsi="Arial" w:cs="Arial"/>
                <w:sz w:val="20"/>
              </w:rPr>
              <w:t>’</w:t>
            </w:r>
            <w:r w:rsidR="00D34EA7">
              <w:rPr>
                <w:rFonts w:ascii="Arial" w:hAnsi="Arial" w:cs="Arial"/>
                <w:sz w:val="20"/>
              </w:rPr>
              <w:t>, Pupils’ Book, p. 195</w:t>
            </w:r>
          </w:p>
          <w:p w:rsidR="00D34EA7" w:rsidRPr="00C641F8" w:rsidRDefault="00D34EA7" w:rsidP="00D27133">
            <w:pPr>
              <w:rPr>
                <w:rFonts w:ascii="Arial" w:hAnsi="Arial" w:cs="Arial"/>
                <w:sz w:val="20"/>
              </w:rPr>
            </w:pPr>
          </w:p>
        </w:tc>
      </w:tr>
    </w:tbl>
    <w:p w:rsidR="00D27133" w:rsidRPr="00C641F8" w:rsidRDefault="00D27133" w:rsidP="00D27133">
      <w:pPr>
        <w:pStyle w:val="Default"/>
      </w:pPr>
    </w:p>
    <w:p w:rsidR="006129DE" w:rsidRDefault="00D27133" w:rsidP="00D27133">
      <w:r w:rsidRPr="00C641F8">
        <w:rPr>
          <w:rStyle w:val="A3"/>
        </w:rPr>
        <w:t>* Denotes a double chapter.</w:t>
      </w:r>
    </w:p>
    <w:sectPr w:rsidR="006129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E8" w:rsidRDefault="00B32DE8" w:rsidP="002518B0">
      <w:r>
        <w:separator/>
      </w:r>
    </w:p>
  </w:endnote>
  <w:endnote w:type="continuationSeparator" w:id="0">
    <w:p w:rsidR="00B32DE8" w:rsidRDefault="00B32DE8" w:rsidP="0025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Alegrey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E3" w:rsidRDefault="00FD7EE3">
    <w:pPr>
      <w:pStyle w:val="Footer"/>
    </w:pPr>
    <w:r>
      <w:ptab w:relativeTo="margin" w:alignment="center" w:leader="none"/>
    </w:r>
    <w:r>
      <w:t>©</w:t>
    </w:r>
    <w:r w:rsidR="006F0C7A">
      <w:t xml:space="preserve"> </w:t>
    </w:r>
    <w:r>
      <w:t>Claire Corroon 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E8" w:rsidRDefault="00B32DE8" w:rsidP="002518B0">
      <w:r>
        <w:separator/>
      </w:r>
    </w:p>
  </w:footnote>
  <w:footnote w:type="continuationSeparator" w:id="0">
    <w:p w:rsidR="00B32DE8" w:rsidRDefault="00B32DE8" w:rsidP="0025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68" w:rsidRPr="00F72F68" w:rsidRDefault="00F72F68" w:rsidP="00F72F68">
    <w:pPr>
      <w:pStyle w:val="Header"/>
      <w:jc w:val="center"/>
      <w:rPr>
        <w:b/>
        <w:sz w:val="32"/>
        <w:szCs w:val="32"/>
      </w:rPr>
    </w:pPr>
    <w:r w:rsidRPr="00F72F68">
      <w:rPr>
        <w:b/>
        <w:sz w:val="32"/>
        <w:szCs w:val="32"/>
      </w:rPr>
      <w:t>Combined Long</w:t>
    </w:r>
    <w:r w:rsidR="00BF108E">
      <w:rPr>
        <w:b/>
        <w:sz w:val="32"/>
        <w:szCs w:val="32"/>
      </w:rPr>
      <w:t>-</w:t>
    </w:r>
    <w:r w:rsidRPr="00F72F68">
      <w:rPr>
        <w:b/>
        <w:sz w:val="32"/>
        <w:szCs w:val="32"/>
      </w:rPr>
      <w:t xml:space="preserve">Term Plan (Yearly Scheme) for </w:t>
    </w:r>
    <w:r w:rsidRPr="00BF108E">
      <w:rPr>
        <w:b/>
        <w:i/>
        <w:sz w:val="32"/>
        <w:szCs w:val="32"/>
      </w:rPr>
      <w:t>Operation Maths</w:t>
    </w:r>
    <w:r w:rsidRPr="00F72F68">
      <w:rPr>
        <w:b/>
        <w:sz w:val="32"/>
        <w:szCs w:val="32"/>
      </w:rPr>
      <w:t>:</w:t>
    </w:r>
  </w:p>
  <w:p w:rsidR="00FD7EE3" w:rsidRPr="00F72F68" w:rsidRDefault="0051706A" w:rsidP="00F72F68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Fourth</w:t>
    </w:r>
    <w:r w:rsidR="00F72F68" w:rsidRPr="00F72F68">
      <w:rPr>
        <w:b/>
        <w:sz w:val="32"/>
        <w:szCs w:val="32"/>
      </w:rPr>
      <w:t xml:space="preserve"> and </w:t>
    </w:r>
    <w:r>
      <w:rPr>
        <w:b/>
        <w:sz w:val="32"/>
        <w:szCs w:val="32"/>
      </w:rPr>
      <w:t>Fifth</w:t>
    </w:r>
    <w:r w:rsidR="00F72F68" w:rsidRPr="00F72F68">
      <w:rPr>
        <w:b/>
        <w:sz w:val="32"/>
        <w:szCs w:val="32"/>
      </w:rPr>
      <w:t xml:space="preserve"> Class (multiclass)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B21"/>
    <w:multiLevelType w:val="multilevel"/>
    <w:tmpl w:val="F08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34DA0"/>
    <w:multiLevelType w:val="multilevel"/>
    <w:tmpl w:val="82E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5649B"/>
    <w:multiLevelType w:val="multilevel"/>
    <w:tmpl w:val="D6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880752"/>
    <w:multiLevelType w:val="hybridMultilevel"/>
    <w:tmpl w:val="CB94A57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51955"/>
    <w:multiLevelType w:val="multilevel"/>
    <w:tmpl w:val="EBF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C65DE"/>
    <w:multiLevelType w:val="multilevel"/>
    <w:tmpl w:val="889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26ECB"/>
    <w:multiLevelType w:val="hybridMultilevel"/>
    <w:tmpl w:val="51E05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4E0B"/>
    <w:multiLevelType w:val="hybridMultilevel"/>
    <w:tmpl w:val="8E0A8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3C6E"/>
    <w:multiLevelType w:val="hybridMultilevel"/>
    <w:tmpl w:val="F3C8EA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3EAB"/>
    <w:multiLevelType w:val="multilevel"/>
    <w:tmpl w:val="B4EA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64AEF"/>
    <w:multiLevelType w:val="hybridMultilevel"/>
    <w:tmpl w:val="310AB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0915"/>
    <w:multiLevelType w:val="multilevel"/>
    <w:tmpl w:val="1530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9C18F9"/>
    <w:multiLevelType w:val="hybridMultilevel"/>
    <w:tmpl w:val="9B1AD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63E4"/>
    <w:multiLevelType w:val="multilevel"/>
    <w:tmpl w:val="EA20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E393F"/>
    <w:multiLevelType w:val="multilevel"/>
    <w:tmpl w:val="A94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2E09C1"/>
    <w:multiLevelType w:val="multilevel"/>
    <w:tmpl w:val="E26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1"/>
    <w:rsid w:val="00023042"/>
    <w:rsid w:val="0007280D"/>
    <w:rsid w:val="000863A7"/>
    <w:rsid w:val="00090612"/>
    <w:rsid w:val="000B0F51"/>
    <w:rsid w:val="001101C3"/>
    <w:rsid w:val="00126E2C"/>
    <w:rsid w:val="00134092"/>
    <w:rsid w:val="00141257"/>
    <w:rsid w:val="00156C03"/>
    <w:rsid w:val="001571E1"/>
    <w:rsid w:val="0016746F"/>
    <w:rsid w:val="0019523F"/>
    <w:rsid w:val="001A4D40"/>
    <w:rsid w:val="001B5497"/>
    <w:rsid w:val="00220045"/>
    <w:rsid w:val="00222267"/>
    <w:rsid w:val="002518B0"/>
    <w:rsid w:val="00287E12"/>
    <w:rsid w:val="002A291C"/>
    <w:rsid w:val="003040F7"/>
    <w:rsid w:val="00331B44"/>
    <w:rsid w:val="00336C70"/>
    <w:rsid w:val="003878B3"/>
    <w:rsid w:val="003E3A83"/>
    <w:rsid w:val="00415113"/>
    <w:rsid w:val="004321E5"/>
    <w:rsid w:val="00452896"/>
    <w:rsid w:val="0046453D"/>
    <w:rsid w:val="00484152"/>
    <w:rsid w:val="004D1F3A"/>
    <w:rsid w:val="005047C2"/>
    <w:rsid w:val="0051706A"/>
    <w:rsid w:val="0054194B"/>
    <w:rsid w:val="005444EA"/>
    <w:rsid w:val="00556D60"/>
    <w:rsid w:val="0058051C"/>
    <w:rsid w:val="00586582"/>
    <w:rsid w:val="00595010"/>
    <w:rsid w:val="005D44D6"/>
    <w:rsid w:val="005E3B3D"/>
    <w:rsid w:val="005F29C5"/>
    <w:rsid w:val="00612565"/>
    <w:rsid w:val="006129DE"/>
    <w:rsid w:val="00674725"/>
    <w:rsid w:val="0069156A"/>
    <w:rsid w:val="006932DD"/>
    <w:rsid w:val="006A500F"/>
    <w:rsid w:val="006E1003"/>
    <w:rsid w:val="006E6A85"/>
    <w:rsid w:val="006F0C7A"/>
    <w:rsid w:val="00716035"/>
    <w:rsid w:val="00731C88"/>
    <w:rsid w:val="00772FF2"/>
    <w:rsid w:val="00781FEE"/>
    <w:rsid w:val="007824F9"/>
    <w:rsid w:val="007A0D0B"/>
    <w:rsid w:val="007E5997"/>
    <w:rsid w:val="007F2F96"/>
    <w:rsid w:val="00814555"/>
    <w:rsid w:val="00830692"/>
    <w:rsid w:val="008516A4"/>
    <w:rsid w:val="00855788"/>
    <w:rsid w:val="00863396"/>
    <w:rsid w:val="0086392C"/>
    <w:rsid w:val="008718E4"/>
    <w:rsid w:val="008B687E"/>
    <w:rsid w:val="00900BA3"/>
    <w:rsid w:val="00907DAB"/>
    <w:rsid w:val="009202F7"/>
    <w:rsid w:val="00966CB6"/>
    <w:rsid w:val="00984EC6"/>
    <w:rsid w:val="00996849"/>
    <w:rsid w:val="009B29A0"/>
    <w:rsid w:val="009E099D"/>
    <w:rsid w:val="00A35351"/>
    <w:rsid w:val="00A4020D"/>
    <w:rsid w:val="00A41E9C"/>
    <w:rsid w:val="00A70E5B"/>
    <w:rsid w:val="00AB744F"/>
    <w:rsid w:val="00AC5B8A"/>
    <w:rsid w:val="00AE6E96"/>
    <w:rsid w:val="00B01DEC"/>
    <w:rsid w:val="00B021F7"/>
    <w:rsid w:val="00B121E2"/>
    <w:rsid w:val="00B32DE8"/>
    <w:rsid w:val="00B3628D"/>
    <w:rsid w:val="00B43054"/>
    <w:rsid w:val="00B508AA"/>
    <w:rsid w:val="00B71EB7"/>
    <w:rsid w:val="00BC1DF9"/>
    <w:rsid w:val="00BF108E"/>
    <w:rsid w:val="00C22850"/>
    <w:rsid w:val="00C22E88"/>
    <w:rsid w:val="00C27C1F"/>
    <w:rsid w:val="00C4230F"/>
    <w:rsid w:val="00C641F8"/>
    <w:rsid w:val="00C9546F"/>
    <w:rsid w:val="00CA3A94"/>
    <w:rsid w:val="00CB41F8"/>
    <w:rsid w:val="00D0090C"/>
    <w:rsid w:val="00D27133"/>
    <w:rsid w:val="00D34EA7"/>
    <w:rsid w:val="00D412A7"/>
    <w:rsid w:val="00DF1026"/>
    <w:rsid w:val="00E72B08"/>
    <w:rsid w:val="00EC35C9"/>
    <w:rsid w:val="00ED0C2F"/>
    <w:rsid w:val="00EF2057"/>
    <w:rsid w:val="00F0198A"/>
    <w:rsid w:val="00F21C58"/>
    <w:rsid w:val="00F47784"/>
    <w:rsid w:val="00F72F68"/>
    <w:rsid w:val="00F819DD"/>
    <w:rsid w:val="00FB1A94"/>
    <w:rsid w:val="00FC32E4"/>
    <w:rsid w:val="00FD17F1"/>
    <w:rsid w:val="00FD664A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209600-A028-445B-A043-F5BF260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1F3A"/>
    <w:pPr>
      <w:keepNext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B0"/>
  </w:style>
  <w:style w:type="paragraph" w:styleId="Footer">
    <w:name w:val="footer"/>
    <w:basedOn w:val="Normal"/>
    <w:link w:val="FooterChar"/>
    <w:uiPriority w:val="99"/>
    <w:unhideWhenUsed/>
    <w:rsid w:val="0025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B0"/>
  </w:style>
  <w:style w:type="paragraph" w:styleId="FootnoteText">
    <w:name w:val="footnote text"/>
    <w:basedOn w:val="Normal"/>
    <w:link w:val="FootnoteTextChar"/>
    <w:uiPriority w:val="99"/>
    <w:semiHidden/>
    <w:unhideWhenUsed/>
    <w:rsid w:val="00251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8B0"/>
    <w:rPr>
      <w:vertAlign w:val="superscript"/>
    </w:rPr>
  </w:style>
  <w:style w:type="table" w:styleId="TableGrid">
    <w:name w:val="Table Grid"/>
    <w:basedOn w:val="TableNormal"/>
    <w:uiPriority w:val="59"/>
    <w:rsid w:val="0087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0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1F3A"/>
    <w:rPr>
      <w:rFonts w:ascii="Times New Roman" w:eastAsia="Times New Roman" w:hAnsi="Times New Roman" w:cs="Times New Roman"/>
      <w:sz w:val="30"/>
      <w:szCs w:val="24"/>
      <w:lang w:val="en-GB"/>
    </w:rPr>
  </w:style>
  <w:style w:type="character" w:customStyle="1" w:styleId="titletext1">
    <w:name w:val="titletext1"/>
    <w:basedOn w:val="DefaultParagraphFont"/>
    <w:rsid w:val="007E5997"/>
    <w:rPr>
      <w:sz w:val="27"/>
      <w:szCs w:val="27"/>
    </w:rPr>
  </w:style>
  <w:style w:type="character" w:customStyle="1" w:styleId="subtext1">
    <w:name w:val="subtext1"/>
    <w:basedOn w:val="DefaultParagraphFont"/>
    <w:rsid w:val="007E5997"/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7E59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7133"/>
    <w:pPr>
      <w:autoSpaceDE w:val="0"/>
      <w:autoSpaceDN w:val="0"/>
      <w:adjustRightInd w:val="0"/>
    </w:pPr>
    <w:rPr>
      <w:rFonts w:ascii="Alegreya Sans" w:hAnsi="Alegreya Sans" w:cs="Alegreya Sans"/>
      <w:color w:val="000000"/>
      <w:sz w:val="24"/>
      <w:szCs w:val="24"/>
    </w:rPr>
  </w:style>
  <w:style w:type="character" w:customStyle="1" w:styleId="A3">
    <w:name w:val="A3"/>
    <w:uiPriority w:val="99"/>
    <w:rsid w:val="00D27133"/>
    <w:rPr>
      <w:rFonts w:cs="Alegreya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5FA5-BBD9-4A99-A2DB-850C1EC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Corroon</dc:creator>
  <cp:lastModifiedBy>Ryan, Emer</cp:lastModifiedBy>
  <cp:revision>5</cp:revision>
  <dcterms:created xsi:type="dcterms:W3CDTF">2018-08-15T09:44:00Z</dcterms:created>
  <dcterms:modified xsi:type="dcterms:W3CDTF">2018-09-04T08:40:00Z</dcterms:modified>
</cp:coreProperties>
</file>